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Tytu"/>
        <w:jc w:val="center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Regulamin samorządu wychowanków</w:t>
      </w:r>
    </w:p>
    <w:p>
      <w:pPr>
        <w:pStyle w:val="Tytu"/>
        <w:spacing w:after="240"/>
        <w:jc w:val="center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Bursy Szkolnej Nr 12 w Łodzi</w:t>
      </w:r>
    </w:p>
    <w:p>
      <w:pPr>
        <w:rPr>
          <w:rFonts w:cstheme="minorHAnsi"/>
          <w:b/>
          <w:sz w:val="24"/>
          <w:szCs w:val="24"/>
        </w:rPr>
      </w:pPr>
      <w:r>
        <w:rPr>
          <w:rFonts w:cstheme="minorHAnsi"/>
        </w:rPr>
        <w:t>Podstawa prawna: Ustawa z dnia 14 grudnia 2016 r.- Prawo oświatowe (</w:t>
      </w:r>
      <w:r>
        <w:t>Dz. U. z 2026 r. poz. 820, poz. 982, poz. 1036 i poz. 1123</w:t>
      </w:r>
      <w:bookmarkStart w:id="0" w:name="_GoBack"/>
      <w:bookmarkEnd w:id="0"/>
      <w:r>
        <w:t>)</w:t>
      </w:r>
      <w:r>
        <w:rPr>
          <w:rFonts w:cstheme="minorHAnsi"/>
        </w:rPr>
        <w:t xml:space="preserve"> - Art. 85</w:t>
      </w:r>
    </w:p>
    <w:p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bursie działa samorząd wychowanków, który tworzą wszyscy wychowankowie bursy.</w:t>
      </w:r>
    </w:p>
    <w:p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Podstawowym ogniwem samorządu w bursie jest grupa wychowawcza. 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Jedynym przedstawicielem ogółu młodzieży bursy jest Młodzieżowa Rada Bursy wybierana na roczną kadencję, reprezentująca wszystkie grupy wychowawcze.</w:t>
      </w:r>
    </w:p>
    <w:p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Przedstawiciele Młodzieżowej Rady Bursy mogą przedstawić radzie pedagogicznej </w:t>
      </w:r>
      <w:r>
        <w:rPr>
          <w:rFonts w:cstheme="minorHAnsi"/>
          <w:sz w:val="24"/>
          <w:szCs w:val="24"/>
        </w:rPr>
        <w:br/>
        <w:t>i dyrektorowi bursy wnioski i opinie we wszystkich sprawach placówki, w szczególności dotyczących realizacji podstawowych praw wychowanków, takich jak: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zapoznania się z rocznym planem pracy opiekuńczo – wychowawczej placówki, z jego treścią, celem i stawianymi wymaganiami;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jawnej i umotywowanej opinii o zachowaniu;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organizowania społeczności wychowanków, pełnienia roli rzecznika interesów ogółu społeczności wychowanków;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opiniowanie wniosków dotyczących skreśleń z listy wychowanków za naruszenie regulaminu bursy;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opiniowanie pracy wychowawców, na wniosek dyrektora bursy;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organizowania działalności kulturalnej, oświatowej, sportowej oraz rozrywkowej zgodnie z własnymi potrzebami i możliwościami organizacyjnymi, w porozumieniu z dyrektorem bursy;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wyboru wychowawcy pełniącego rolę opiekuna samorządu;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redagowania gazetki.</w:t>
      </w:r>
    </w:p>
    <w:p>
      <w:pPr>
        <w:pStyle w:val="Nagwek1"/>
        <w:spacing w:after="240"/>
        <w:rPr>
          <w:rFonts w:asciiTheme="minorHAnsi" w:hAnsiTheme="minorHAnsi" w:cstheme="minorHAnsi"/>
          <w:color w:val="auto"/>
          <w:sz w:val="28"/>
        </w:rPr>
      </w:pPr>
      <w:r>
        <w:rPr>
          <w:rFonts w:asciiTheme="minorHAnsi" w:hAnsiTheme="minorHAnsi" w:cstheme="minorHAnsi"/>
          <w:color w:val="auto"/>
          <w:sz w:val="28"/>
        </w:rPr>
        <w:t>Tryb wyboru organów samorządu wychowanków:</w:t>
      </w:r>
    </w:p>
    <w:p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 samorządu grupy wychowawczej wybierany jest na ogólnym zebraniu grupy w głosowaniu tajnym spośród nieograniczonej liczby kandydatów.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 sposobie wyboru przewodniczącego zarządu samorządu grupy decyduje zarząd samorządu.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 samorządu grupy stanowią:</w:t>
      </w:r>
    </w:p>
    <w:p>
      <w:pPr>
        <w:pStyle w:val="Akapitzlist"/>
        <w:numPr>
          <w:ilvl w:val="0"/>
          <w:numId w:val="2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Przewodniczący,</w:t>
      </w:r>
    </w:p>
    <w:p>
      <w:pPr>
        <w:pStyle w:val="Akapitzlist"/>
        <w:numPr>
          <w:ilvl w:val="0"/>
          <w:numId w:val="2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Zastępca przewodniczącego.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 samorządu grupy wybierany jest na walnych zebraniach grup do końca września danego roku kalendarzowego.</w:t>
      </w:r>
    </w:p>
    <w:p>
      <w:pPr>
        <w:spacing w:line="240" w:lineRule="auto"/>
        <w:rPr>
          <w:rFonts w:cstheme="minorHAnsi"/>
          <w:b/>
          <w:sz w:val="24"/>
          <w:szCs w:val="24"/>
        </w:rPr>
      </w:pPr>
    </w:p>
    <w:p>
      <w:pPr>
        <w:pStyle w:val="Nagwek1"/>
        <w:spacing w:after="240"/>
        <w:rPr>
          <w:rFonts w:asciiTheme="minorHAnsi" w:hAnsiTheme="minorHAnsi" w:cstheme="minorHAnsi"/>
          <w:color w:val="auto"/>
          <w:sz w:val="28"/>
        </w:rPr>
      </w:pPr>
      <w:r>
        <w:rPr>
          <w:rFonts w:asciiTheme="minorHAnsi" w:hAnsiTheme="minorHAnsi" w:cstheme="minorHAnsi"/>
          <w:color w:val="auto"/>
          <w:sz w:val="28"/>
        </w:rPr>
        <w:lastRenderedPageBreak/>
        <w:t>Tryb wyboru Młodzieżowej Rady Bursy</w:t>
      </w:r>
    </w:p>
    <w:p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Młodzieżowa Rada Bursy składa się z przedstawicieli wszystkich grup – (przewodniczących grup, wybranych na walnym zebraniu grupy wychowawczej do końca września danego roku kalendarzowego).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pierwszym posiedzeniu nowo wybranej MRB, które odbywa się nie później niż do 15 października danego roku kalendarzowego członkowie MRB wybierają w głosowaniu tajnym przewodniczącego, dwóch zastępców przewodniczącego: budynku żeńskiego i budynku męskiego oraz sekretarza. 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Zebrania MRB odbywają się regularnie, nie rzadziej niż co 2 miesiące. Zebranie MRB zwołuje i prowadzi Przewodniczący MRB lub osoba przez niego upoważniona.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zebraniach MRB maja prawo uczestniczyć (bez prawa głosu) opiekun samorządu oraz zaproszeni goście.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Młodzieżowa Rada Bursy sporządza protokoły ze wszystkich swoich zebrań.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przypadku vacatu na funkcji członka MRB, w zainteresowanej grupie odbywają się wybory uzupełniające.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Młodzieżowa Rada Bursy ma prawo do odwołania osób funkcyjnych oraz członków MRB za niewywiązywanie się ze swoich obowiązków.</w:t>
      </w:r>
    </w:p>
    <w:p>
      <w:pPr>
        <w:pStyle w:val="Nagwek1"/>
        <w:spacing w:after="240"/>
        <w:rPr>
          <w:rFonts w:asciiTheme="minorHAnsi" w:hAnsiTheme="minorHAnsi" w:cstheme="minorHAnsi"/>
          <w:color w:val="auto"/>
          <w:sz w:val="28"/>
        </w:rPr>
      </w:pPr>
      <w:r>
        <w:rPr>
          <w:rFonts w:asciiTheme="minorHAnsi" w:hAnsiTheme="minorHAnsi" w:cstheme="minorHAnsi"/>
          <w:color w:val="auto"/>
          <w:sz w:val="28"/>
        </w:rPr>
        <w:t>Przepisy końcowe:</w:t>
      </w:r>
    </w:p>
    <w:p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Wszystkie decyzje podejmowane są zwykłą większością głosów w obecności powyżej połowy osób uprawnionych do głosowania, w głosowaniu tajnym lub jawnym.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Niniejszy regulamin jest przedstawiany i omawiany: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we wszystkich grupach wychowawczych, przed wyborami zarządu samorządu grupy;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w czasie pierwszego po wyborach posiedzenia Młodzieżowej Rady Bursy.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Regulamin jest dostępny dla wszystkich wychowanków bursy (wywieszony w gablocie MRB – budynek żeński).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wniosek wychowanków można dokonać zmian lub uzupełnić regulamin.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Zgłoszone poprawki muszą być przegłosowane na specjalnie zwołanym zebraniu MRB.</w:t>
      </w: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Zmiany w Regulaminie Samorządu Wychowanków są uchwalane większością głosów w obecności powyżej połowy członków MRB. </w:t>
      </w:r>
    </w:p>
    <w:p>
      <w:pPr>
        <w:spacing w:line="240" w:lineRule="auto"/>
        <w:rPr>
          <w:rFonts w:cstheme="minorHAnsi"/>
          <w:sz w:val="24"/>
          <w:szCs w:val="24"/>
        </w:rPr>
      </w:pP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Łódź, 10.04.2025 r.</w:t>
      </w:r>
    </w:p>
    <w:p>
      <w:pPr>
        <w:spacing w:line="240" w:lineRule="auto"/>
        <w:rPr>
          <w:rFonts w:cstheme="minorHAnsi"/>
          <w:sz w:val="24"/>
          <w:szCs w:val="24"/>
        </w:rPr>
      </w:pPr>
    </w:p>
    <w:sectPr>
      <w:footerReference w:type="default" r:id="rId7"/>
      <w:pgSz w:w="11906" w:h="16838"/>
      <w:pgMar w:top="993" w:right="991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3723"/>
      <w:docPartObj>
        <w:docPartGallery w:val="Page Numbers (Bottom of Page)"/>
        <w:docPartUnique/>
      </w:docPartObj>
    </w:sdtPr>
    <w:sdtContent>
      <w:p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60D0B"/>
    <w:multiLevelType w:val="hybridMultilevel"/>
    <w:tmpl w:val="6DB89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948B3"/>
    <w:multiLevelType w:val="hybridMultilevel"/>
    <w:tmpl w:val="99B43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CD881B-0FFF-412D-944F-D382382E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</dc:creator>
  <cp:keywords/>
  <dc:description/>
  <cp:lastModifiedBy>uzytkownik</cp:lastModifiedBy>
  <cp:revision>3</cp:revision>
  <cp:lastPrinted>2023-09-25T10:48:00Z</cp:lastPrinted>
  <dcterms:created xsi:type="dcterms:W3CDTF">2025-04-14T19:29:00Z</dcterms:created>
  <dcterms:modified xsi:type="dcterms:W3CDTF">2026-10-02T16:20:00Z</dcterms:modified>
</cp:coreProperties>
</file>